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ПРОЕКТНАЯ ДЕКЛАРАЦИЯ</w:t>
      </w:r>
      <w:bookmarkStart w:id="0" w:name="_GoBack"/>
      <w:bookmarkEnd w:id="0"/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строительства «Многоквартирный жилой дом по улице Майский бульвар в г. Курске» кадастровый номер земельного участка 46:29:102224:2768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47078">
        <w:rPr>
          <w:rFonts w:ascii="Arial" w:eastAsia="Times New Roman" w:hAnsi="Arial" w:cs="Arial"/>
          <w:color w:val="333333"/>
          <w:lang w:eastAsia="ru-RU"/>
        </w:rPr>
        <w:t>город  Курск</w:t>
      </w:r>
      <w:proofErr w:type="gramEnd"/>
      <w:r w:rsidRPr="00B47078">
        <w:rPr>
          <w:rFonts w:ascii="Arial" w:eastAsia="Times New Roman" w:hAnsi="Arial" w:cs="Arial"/>
          <w:color w:val="333333"/>
          <w:lang w:eastAsia="ru-RU"/>
        </w:rPr>
        <w:t>                                                                               «10» июля 2017 года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1. ИНФОРМАЦИЯ О ЗАСТРОЙЩИКЕ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1.1. Фирменное наименование, место нахождения, режим работы:</w:t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br/>
        <w:t>Полное наименование:</w:t>
      </w:r>
      <w:r w:rsidRPr="00B47078">
        <w:rPr>
          <w:rFonts w:ascii="Arial" w:eastAsia="Times New Roman" w:hAnsi="Arial" w:cs="Arial"/>
          <w:color w:val="333333"/>
          <w:lang w:eastAsia="ru-RU"/>
        </w:rPr>
        <w:t> общество с ограниченной ответственностью «Строительно-монтажное управление №2»</w:t>
      </w:r>
      <w:r w:rsidRPr="00B47078">
        <w:rPr>
          <w:rFonts w:ascii="Arial" w:eastAsia="Times New Roman" w:hAnsi="Arial" w:cs="Arial"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Сокращенное наименование:</w:t>
      </w:r>
      <w:r w:rsidRPr="00B47078">
        <w:rPr>
          <w:rFonts w:ascii="Arial" w:eastAsia="Times New Roman" w:hAnsi="Arial" w:cs="Arial"/>
          <w:color w:val="333333"/>
          <w:lang w:eastAsia="ru-RU"/>
        </w:rPr>
        <w:t> ООО «СМУ №2».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Место нахождения общества:</w:t>
      </w:r>
      <w:r w:rsidRPr="00B47078">
        <w:rPr>
          <w:rFonts w:ascii="Arial" w:eastAsia="Times New Roman" w:hAnsi="Arial" w:cs="Arial"/>
          <w:color w:val="333333"/>
          <w:lang w:eastAsia="ru-RU"/>
        </w:rPr>
        <w:t xml:space="preserve"> 303900, РФ, Орловская область, Урицкий район,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пгт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>. Нарышкино, ул. Ленина, дом № 130, офис 8</w:t>
      </w:r>
      <w:r w:rsidRPr="00B47078">
        <w:rPr>
          <w:rFonts w:ascii="Arial" w:eastAsia="Times New Roman" w:hAnsi="Arial" w:cs="Arial"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Адрес общества: </w:t>
      </w:r>
      <w:r w:rsidRPr="00B47078">
        <w:rPr>
          <w:rFonts w:ascii="Arial" w:eastAsia="Times New Roman" w:hAnsi="Arial" w:cs="Arial"/>
          <w:color w:val="333333"/>
          <w:lang w:eastAsia="ru-RU"/>
        </w:rPr>
        <w:t xml:space="preserve">303900, РФ, Орловская область, Урицкий район,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пгт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>. Нарышкино, ул. Ленина, дом № 130, офис 8</w:t>
      </w:r>
      <w:r w:rsidRPr="00B47078">
        <w:rPr>
          <w:rFonts w:ascii="Arial" w:eastAsia="Times New Roman" w:hAnsi="Arial" w:cs="Arial"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Режим работы: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начало рабочего времени – 9 час. 00 мин.;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окончание рабочего времени – 18 час. 00 мин.;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перерыв с 13 час. 00 мин. до 14 час. 00 мин.;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выходные дни: суббота, воскресенье.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1.2. Данные о государственной регистрации: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Место государственной регистрации – Брянская область;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Дата государственной регистрации – 11.03.2011 г.;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Наименование регистрирующего органа – Межрайонная Инспекция Федеральной налоговой службы № 10 по Брянской области;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Свидетельство о государственной регистрации – 32 № 001757869;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Дата выдачи свидетельства о государственной регистрации – 11.03.2011 г.;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Основной государственный регистрационный номер (ОГРН) – 1113256003960.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1.3. Данные об учредителях (участниках) Застройщика, которые обладают пятью и более процентами голосов в его органе управления: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Сафонов Михаил Алексеевич, единственный участник (владеет 100% уставного капитала).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1.4. Данные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lastRenderedPageBreak/>
        <w:t xml:space="preserve">- строительство Трехэтажный многоквартирный жилой дом по адресу: Орловская область, Урицкий район,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пгт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 xml:space="preserve"> Нарышкино ул. Садовая д. 10 А. Срок завершения строительства по проектной документации 2 квартал 2016г, фактический 23.11.2015г.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 xml:space="preserve">- строительство 3-х этажного жилого дома со встроенными нежилыми помещениями по адресу: Орловская область, Урицкий р-н,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пгт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 xml:space="preserve"> Нарышкино ул. Ленина 130. Срок завершения строительства: по проектной документации – 2 квартал 2016 года, фактический – 01.11.2016</w:t>
      </w:r>
      <w:proofErr w:type="gramStart"/>
      <w:r w:rsidRPr="00B47078">
        <w:rPr>
          <w:rFonts w:ascii="Arial" w:eastAsia="Times New Roman" w:hAnsi="Arial" w:cs="Arial"/>
          <w:color w:val="333333"/>
          <w:lang w:eastAsia="ru-RU"/>
        </w:rPr>
        <w:t>г..</w:t>
      </w:r>
      <w:proofErr w:type="gramEnd"/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1.5. Данные о виде лицензируемой деятельности: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Лицом, осуществляющим строительство объекта </w:t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«Многоквартирный жилой дом по улице Майский бульвар в г. Курске» кадастровый номер земельного участка 46:29:102224:2768</w:t>
      </w:r>
      <w:r w:rsidRPr="00B47078">
        <w:rPr>
          <w:rFonts w:ascii="Arial" w:eastAsia="Times New Roman" w:hAnsi="Arial" w:cs="Arial"/>
          <w:color w:val="333333"/>
          <w:lang w:eastAsia="ru-RU"/>
        </w:rPr>
        <w:t>, является привлеченное Застройщиком на основании договора генерального подряда ООО «Атлант», имеющее выданное Саморегулируемой организацией Некоммерческое партнерство «Региональное объединение строителей «Развитие», свидетельство СРО  № С-204-36-0841-36-260617  от 26 июня 2017 г.,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1.6. Финансовый результат текущего года, размеры кредиторской и дебиторской задолженности на 01.01.2017г.: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Прибыль (убыток) – 4012 тыс. рублей  (0) тыс. руб.</w:t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br/>
        <w:t>Размер кредиторской задолженности составляет 29235 тыс. руб., дебиторской задолженности – 27779 тыс. руб.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 ИНФОРМАЦИЯ О ПРОЕКТЕ СТРОИТЕЛЬСТВА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2.1. Цель проекта строительства, этапы и сроки его реализации, результаты экспертизы проектной документации.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Цель проекта строительства:</w:t>
      </w:r>
      <w:r w:rsidRPr="00B47078">
        <w:rPr>
          <w:rFonts w:ascii="Arial" w:eastAsia="Times New Roman" w:hAnsi="Arial" w:cs="Arial"/>
          <w:color w:val="333333"/>
          <w:lang w:eastAsia="ru-RU"/>
        </w:rPr>
        <w:t> Развитие жилищного строительства в городе Курске, а именно строительство новых современных жилых домов для удовлетворения потребностей различных категорий покупателей квартир. Улучшение социально-экономической ситуации в г. Курске путем обеспечения граждан благоустроенным жильем. Повышение качества городской среды и благоустройства.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Этапы и сроки реализации проекта строительства: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Срок реализации проекта строительства «Многоквартирный жилой дом по улице Майский бульвар в г. Курске» - </w:t>
      </w:r>
      <w:r w:rsidRPr="00B47078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ru-RU"/>
        </w:rPr>
        <w:t>III квартал 2018 года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Результаты государственной экспертизы проектной документации: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Положительное заключение государственной экспертизы №46-1-1-2-0074-17 от 16.03.2017 года выдано АУКО «Государственная экспертиза проектов Курской области».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2.2. Разрешение на строительство: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№ 46 - Ru46302000-3459-2017 от 20.03.2017 г. выдано ООО «СМУ №2» Комитетом архитектуры и градостроительства города Курска.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2.3. Данные о правах Застройщика на земельный участок: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Адрес земельного участка:</w:t>
      </w:r>
      <w:r w:rsidRPr="00B47078">
        <w:rPr>
          <w:rFonts w:ascii="Arial" w:eastAsia="Times New Roman" w:hAnsi="Arial" w:cs="Arial"/>
          <w:color w:val="333333"/>
          <w:lang w:eastAsia="ru-RU"/>
        </w:rPr>
        <w:t> г. Курск, ул. Майский Бульвар</w:t>
      </w:r>
      <w:r w:rsidRPr="00B47078">
        <w:rPr>
          <w:rFonts w:ascii="Arial" w:eastAsia="Times New Roman" w:hAnsi="Arial" w:cs="Arial"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Кадастровый номер земельного участка:</w:t>
      </w:r>
      <w:r w:rsidRPr="00B47078">
        <w:rPr>
          <w:rFonts w:ascii="Arial" w:eastAsia="Times New Roman" w:hAnsi="Arial" w:cs="Arial"/>
          <w:color w:val="333333"/>
          <w:lang w:eastAsia="ru-RU"/>
        </w:rPr>
        <w:t> 46:29:102224:2768</w:t>
      </w:r>
      <w:r w:rsidRPr="00B47078">
        <w:rPr>
          <w:rFonts w:ascii="Arial" w:eastAsia="Times New Roman" w:hAnsi="Arial" w:cs="Arial"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Площадь земельного участка: </w:t>
      </w:r>
      <w:r w:rsidRPr="00B47078">
        <w:rPr>
          <w:rFonts w:ascii="Arial" w:eastAsia="Times New Roman" w:hAnsi="Arial" w:cs="Arial"/>
          <w:color w:val="333333"/>
          <w:lang w:eastAsia="ru-RU"/>
        </w:rPr>
        <w:t xml:space="preserve">5500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кв.м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>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</w: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Вид права:</w:t>
      </w:r>
      <w:r w:rsidRPr="00B47078">
        <w:rPr>
          <w:rFonts w:ascii="Arial" w:eastAsia="Times New Roman" w:hAnsi="Arial" w:cs="Arial"/>
          <w:color w:val="333333"/>
          <w:lang w:eastAsia="ru-RU"/>
        </w:rPr>
        <w:t> собственность (свидетельство о государственной регистрации права 46 БА 066778 выдано 26.06.2015г. Управлением Федеральной службы государственной регистрации, кадастра и картографии по Курской области; запись регистрации № 46-46/001-46/001/074/2015-185/2, дата регистрации 26.06.2015г.).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Земельный участок по адресу: Курская область, г. Курск, ул. Майский Бульвар, с кадастровым номером 46:29:102224:2768, на котором производится строительство многоквартирного 14-тажного жилого дома, находится в залоге у ПАО «Сбербанк России» на основании договора ипотеки №630217002/И-3 от 30.06.2017 г. (дата регистрации договора 10.07.2017 г., номер регистрации 46:29:10222442768-46/001/2017-8).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Реквизиты правоустанавливающих документов: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Соглашение от 15.06.2015г.;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Акт приема-передачи от 15.06.2015г.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Описание элементов благоустройства земельного участка: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 xml:space="preserve">Территория максимально благоустраивается. Газоны засеиваются многолетними травами и засаживаются деревьями и кустарником. Проезды и автостоянки асфальтируются. Вокруг зданий устраиваются тротуары,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отмостка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 xml:space="preserve"> – из мелкозернистого асфальтобетона. Тротуары на главном фасаде выполняются из бетонной тротуарной плитки. При наружных входах в жилую часть зданий предусмотрены пандусы для маломобильных групп населения. На участке запроектированы площадки для парковки автотранспорта, площадки для игр детей и отдыха взрослых (в том числе малые архитектурные формы), площадка для установки контейнеров для сбора бытового мусора.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2.4. Данные о местоположении объекта и его описание: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Возводимый четырнадцатиэтажный многоквартирный жилой дом расположен по адресу: г. Курск, ул. Майский бульвар, на земельном участке с кадастровым номером 46:29:102224:2768.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Площадь застройки - 741,6 кв. м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Общая площадь здания -7694,6 кв. м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Строительный объем – 28541,3 куб. м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Количество квартир – 140 шт.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Общая площадь квартир( с учетом летних помещений) – 6627,5 кв. м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1 комн. – 112 шт.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2х комн. –28 шт.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Площадь летних помещений-  596,3 кв. м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Квартиры предоставляются: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С отделкой -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lastRenderedPageBreak/>
        <w:t>На момент передачи объекта долевого строительства внутренняя отделка Квартиры имеет следующие характеристики: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стены, перегородки, оштукатурены. Производится сплошное выравнивание внутренних поверхностей из сухих растворных смесей. Стены- оклейка обоями или окраска, потолки -натяжные;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 xml:space="preserve">в санузлах выполнена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оклеечная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 xml:space="preserve"> гидроизоляция полов; напольное покрытие - керамическая плитка; стены санузлов окрашены; потолки – панели ПВХ;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выполнена цементная стяжка полов; жилые комнаты, кухня, прихожая – линолеум;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выполнена внутренняя электрическая разводка, установлены розетки, выключатели;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 xml:space="preserve">смонтирована система отопления с установкой радиаторов и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полотенцесушителя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>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выполнена подводка холодного водоснабжения с установкой запорной арматуры и сантехнического оборудования;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установлены счетчики: холодной и горячей воды, электрический;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 xml:space="preserve">выполнена канализация с установкой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санфаянса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>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в квартиру установлена входная дверь и внутренние межкомнатные двери;</w:t>
      </w:r>
    </w:p>
    <w:p w:rsidR="00B47078" w:rsidRPr="00B47078" w:rsidRDefault="00B47078" w:rsidP="00B4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установлены окна, балконные двери из ПВХ-профиля с отливами, подоконниками.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Выполнено остекление балконов и лоджий – стеклопакет, с установкой отливов.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Электроснабжение - от существующей трансформаторной подстанции.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Водоснабжение – от существующей внутриквартальной сети водопровода.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Водоотведение – в проектируемую сеть канализации.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В однокомнатных и двухкомнатных квартирах предусматривается централизованное отопление от индивидуальной котельной.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2.5. Данные о количестве в составе жилого дома и их технических характеристиках в соответствии с проектной документацией: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2.5.1. </w:t>
      </w:r>
      <w:r w:rsidRPr="00B47078">
        <w:rPr>
          <w:rFonts w:ascii="Arial" w:eastAsia="Times New Roman" w:hAnsi="Arial" w:cs="Arial"/>
          <w:color w:val="333333"/>
          <w:lang w:eastAsia="ru-RU"/>
        </w:rPr>
        <w:t>Всего квартир – 140 шт., общей проектной площадью с учетом летних помещений 6627,</w:t>
      </w:r>
      <w:proofErr w:type="gramStart"/>
      <w:r w:rsidRPr="00B47078">
        <w:rPr>
          <w:rFonts w:ascii="Arial" w:eastAsia="Times New Roman" w:hAnsi="Arial" w:cs="Arial"/>
          <w:color w:val="333333"/>
          <w:lang w:eastAsia="ru-RU"/>
        </w:rPr>
        <w:t>5  кв.</w:t>
      </w:r>
      <w:proofErr w:type="gramEnd"/>
      <w:r w:rsidRPr="00B47078">
        <w:rPr>
          <w:rFonts w:ascii="Arial" w:eastAsia="Times New Roman" w:hAnsi="Arial" w:cs="Arial"/>
          <w:color w:val="333333"/>
          <w:lang w:eastAsia="ru-RU"/>
        </w:rPr>
        <w:t xml:space="preserve"> м.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2.6. Состав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данного жилого дома и передачи объектов долевого строительства, расположенных в данном жилом доме, участникам долевого строительства: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 xml:space="preserve">Общее имущество будет состоять из земельного участка, на котором расположен Объект, с элементами озеленения и благоустройства, помещений в данном доме, не являющихся частями квартир и предназначенных для обслуживания более одного помещения в данном доме, в том числе </w:t>
      </w:r>
      <w:proofErr w:type="spellStart"/>
      <w:r w:rsidRPr="00B47078">
        <w:rPr>
          <w:rFonts w:ascii="Arial" w:eastAsia="Times New Roman" w:hAnsi="Arial" w:cs="Arial"/>
          <w:color w:val="333333"/>
          <w:lang w:eastAsia="ru-RU"/>
        </w:rPr>
        <w:t>электрощитовая</w:t>
      </w:r>
      <w:proofErr w:type="spellEnd"/>
      <w:r w:rsidRPr="00B47078">
        <w:rPr>
          <w:rFonts w:ascii="Arial" w:eastAsia="Times New Roman" w:hAnsi="Arial" w:cs="Arial"/>
          <w:color w:val="333333"/>
          <w:lang w:eastAsia="ru-RU"/>
        </w:rPr>
        <w:t xml:space="preserve">, насосная, водомерный узел, машинное отделение, тамбур перед машинным отделением, тамбур выхода на кровлю, лестничные площадки, лестницы, тамбуры перед лестницами, лифты, лифтовые шахты, лифтовые холлы, тамбуры перед лифтовыми холлами, в которых имеются инженерные коммуникации, иное обслуживающее более одного помещения в данном доме оборудование; кровля, ограждающие несущие и ненесущие конструкции данного дома, механическое, электрическое (в том числе система освещения (подсветки) уличного фасада дома. К общему имуществу не относится конструкция отделки (в том числе освещения) уличного фасада Объекта, примыкающая к наружной несущей стене дома, сооружение, а также содержание и использование после ввода Объекта в эксплуатацию </w:t>
      </w:r>
      <w:r w:rsidRPr="00B47078">
        <w:rPr>
          <w:rFonts w:ascii="Arial" w:eastAsia="Times New Roman" w:hAnsi="Arial" w:cs="Arial"/>
          <w:color w:val="333333"/>
          <w:lang w:eastAsia="ru-RU"/>
        </w:rPr>
        <w:lastRenderedPageBreak/>
        <w:t>которой осуществляется за счет собственных средств Застройщика по его усмотрению в установленном действующим законодательством порядке.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В соответствии с проектными решениями благоустройство земельного участка, на котором возводится Объект, предусматривает асфальтированные проезды, предназначенные для передвижения автотранспорта, использование которых в качестве автостоянок запрещается (допускается парковка легкового и грузового автотранспорта только на время посадки и высадки пассажиров, погрузки и выгрузки грузов), с чем Участники ознакомлены и согласны.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2.7. Предполагаемый срок получения разрешения на ввод в эксплуатацию жилого дома, сведения об органе, уполномоченном в соответствии с законодательством о градостроительной деятельности на выдачу разрешения на ввод жилого дома в эксплуатацию: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Предполагаемый срок получения разрешения на ввод в эксплуатацию – </w:t>
      </w:r>
      <w:r w:rsidRPr="00B47078">
        <w:rPr>
          <w:rFonts w:ascii="Arial" w:eastAsia="Times New Roman" w:hAnsi="Arial" w:cs="Arial"/>
          <w:color w:val="333333"/>
          <w:u w:val="single"/>
          <w:lang w:eastAsia="ru-RU"/>
        </w:rPr>
        <w:t>III квартал 2018 года</w:t>
      </w:r>
      <w:r w:rsidRPr="00B47078">
        <w:rPr>
          <w:rFonts w:ascii="Arial" w:eastAsia="Times New Roman" w:hAnsi="Arial" w:cs="Arial"/>
          <w:color w:val="333333"/>
          <w:lang w:eastAsia="ru-RU"/>
        </w:rPr>
        <w:t>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Органом, уполномоченным в соответствии с законодательством о градостроительной деятельности на выдачу разрешения на ввод завершенного строительством общественного здания в эксплуатацию, является Комитет архитектуры и градостроительства города Курска.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2.8. Данные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Возможные финансовые и прочие риски при осуществлении проекта строительства – это макроэкономические риски, связанные с изменением налоговых ставок, банковских процентов, инфляцией, а также форс-мажорные обстоятельства.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2.8.1. Стоимость и структура финансирования строительства: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Планируемая стоимость строительства всего составляет 206 549 тыс. руб. Из неё на момент кредитования строительства объекта:</w:t>
      </w:r>
    </w:p>
    <w:p w:rsidR="00B47078" w:rsidRPr="00B47078" w:rsidRDefault="00B47078" w:rsidP="00B4707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Сумма средств застройщика 52 008,0 тыс. руб.</w:t>
      </w:r>
    </w:p>
    <w:p w:rsidR="00B47078" w:rsidRPr="00B47078" w:rsidRDefault="00B47078" w:rsidP="00B4707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Средства дольщиков 31 141,0 тыс. руб.</w:t>
      </w:r>
    </w:p>
    <w:p w:rsidR="00B47078" w:rsidRPr="00B47078" w:rsidRDefault="00B47078" w:rsidP="00B4707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Кредит Банка (Орловское ОСБ №8595) 123 400,0 тыс. руб.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Площадь квартир в жилом доме, строительство которого будет осуществляться в том числе за счёт кредита Банка, указана в пункте 2.4, 2.5 настоящей проектной декларации.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2.9. Перечень организаций, осуществляющих основные строительно-монтажные и другие работы на жилом доме: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- ООО «Атлант».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2.10. Способы обеспечения исполнения обязательств Застройщика по договорам участия в долевом строительстве жилого дома: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Исполнение обязательств Застройщика по передаче Квартиры Участнику в соответствии с настоящим Договором обеспечивается в соответствии с п.2 ст.12.1 и ст.15.2 Федерального закона от 30.12.2004 г. № 214-Ф3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путем заключения договора № ГОЗ-84-3283/16 от 22 декабря 2016г.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Общество с ограниченной ответственностью «Страховая компания «РЕСПЕКТ», ОГРН 1027739329188, ИНН 7743014574, имеющей Лицензию на осуществление страхования СИ №3492 от 19 января 2016 года в соответствии с законодательством Российской Федерации о страховании и удовлетворяющей требованиям, установленным подп.2 п.1 ст.15.2 Федерального закона от 30.12.2004 г. № 214-Ф3.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873"/>
        <w:gridCol w:w="3989"/>
        <w:gridCol w:w="1940"/>
      </w:tblGrid>
      <w:tr w:rsidR="00B47078" w:rsidRPr="00B47078" w:rsidTr="00B47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Реквизиты</w:t>
            </w:r>
          </w:p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договора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Объект долевого строительства (номер квартиры)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Страховщик</w:t>
            </w:r>
          </w:p>
        </w:tc>
      </w:tr>
      <w:tr w:rsidR="00B47078" w:rsidRPr="00B47078" w:rsidTr="00B47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color w:val="333333"/>
                <w:lang w:eastAsia="ru-RU"/>
              </w:rPr>
              <w:t>№ ГОЗ-84-3283/16 от 22.12.2016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47078" w:rsidRPr="00B47078" w:rsidRDefault="00B47078" w:rsidP="00B4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47078">
              <w:rPr>
                <w:rFonts w:ascii="Arial" w:eastAsia="Times New Roman" w:hAnsi="Arial" w:cs="Arial"/>
                <w:color w:val="333333"/>
                <w:lang w:eastAsia="ru-RU"/>
              </w:rPr>
              <w:t>ООО «СК «РЕСПЕКТ»</w:t>
            </w:r>
          </w:p>
        </w:tc>
      </w:tr>
    </w:tbl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b/>
          <w:bCs/>
          <w:color w:val="333333"/>
          <w:lang w:eastAsia="ru-RU"/>
        </w:rPr>
        <w:t>2.11. Сведения об иных договорах и сделках: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Иных договоров и сделок,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договоров, нет.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Настоящая проектная декларация опубликована в сети «Интернет» на сайте </w:t>
      </w:r>
      <w:r w:rsidRPr="00B4707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smu2-kursk.ru</w:t>
      </w:r>
      <w:r w:rsidRPr="00B47078">
        <w:rPr>
          <w:rFonts w:ascii="Arial" w:eastAsia="Times New Roman" w:hAnsi="Arial" w:cs="Arial"/>
          <w:color w:val="333333"/>
          <w:lang w:eastAsia="ru-RU"/>
        </w:rPr>
        <w:t>.</w:t>
      </w:r>
      <w:r w:rsidRPr="00B47078">
        <w:rPr>
          <w:rFonts w:ascii="Arial" w:eastAsia="Times New Roman" w:hAnsi="Arial" w:cs="Arial"/>
          <w:color w:val="333333"/>
          <w:lang w:eastAsia="ru-RU"/>
        </w:rPr>
        <w:br/>
        <w:t>В   соответствии   с   п.п.2, 3 ст.19 Федерального закона от 30.12.2004 г. № 214-Ф3 застройщик по месту его нахождения осуществляет хранение оригиналов проектной декларации, один из которых представляется в орган, осуществляющий государственную регистрацию прав на недвижимое имущество и сделок с ним.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 </w:t>
      </w:r>
    </w:p>
    <w:p w:rsidR="00B47078" w:rsidRPr="00B47078" w:rsidRDefault="00B47078" w:rsidP="00B4707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47078">
        <w:rPr>
          <w:rFonts w:ascii="Arial" w:eastAsia="Times New Roman" w:hAnsi="Arial" w:cs="Arial"/>
          <w:color w:val="333333"/>
          <w:lang w:eastAsia="ru-RU"/>
        </w:rPr>
        <w:t>Директор                                                                             Л.С. Щербенков</w:t>
      </w:r>
    </w:p>
    <w:p w:rsidR="00FE419F" w:rsidRDefault="00FE419F"/>
    <w:sectPr w:rsidR="00FE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2E90"/>
    <w:multiLevelType w:val="multilevel"/>
    <w:tmpl w:val="1F3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2B84"/>
    <w:multiLevelType w:val="multilevel"/>
    <w:tmpl w:val="4BD2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B47078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71B"/>
  <w15:chartTrackingRefBased/>
  <w15:docId w15:val="{118BA885-BEA6-41DB-8EBE-84F3F659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078"/>
    <w:rPr>
      <w:b/>
      <w:bCs/>
    </w:rPr>
  </w:style>
  <w:style w:type="character" w:customStyle="1" w:styleId="apple-converted-space">
    <w:name w:val="apple-converted-space"/>
    <w:basedOn w:val="a0"/>
    <w:rsid w:val="00B4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11518</Characters>
  <Application>Microsoft Office Word</Application>
  <DocSecurity>0</DocSecurity>
  <Lines>95</Lines>
  <Paragraphs>27</Paragraphs>
  <ScaleCrop>false</ScaleCrop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2017-07-18T10:17:00Z</dcterms:created>
  <dcterms:modified xsi:type="dcterms:W3CDTF">2017-07-18T10:17:00Z</dcterms:modified>
</cp:coreProperties>
</file>